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45" w:rsidRDefault="00FE2545" w:rsidP="00FE2545"/>
    <w:p w:rsidR="00FE2545" w:rsidRDefault="00FE2545" w:rsidP="00FE2545">
      <w:pPr>
        <w:jc w:val="center"/>
      </w:pPr>
    </w:p>
    <w:p w:rsidR="00FE2545" w:rsidRDefault="00FE2545" w:rsidP="00FE2545">
      <w:pPr>
        <w:jc w:val="right"/>
        <w:textAlignment w:val="baseline"/>
        <w:rPr>
          <w:color w:val="373737"/>
        </w:rPr>
      </w:pPr>
      <w:r>
        <w:rPr>
          <w:color w:val="373737"/>
        </w:rPr>
        <w:t>Утверждаю </w:t>
      </w:r>
    </w:p>
    <w:p w:rsidR="00FE2545" w:rsidRDefault="00FE2545" w:rsidP="00FE2545">
      <w:pPr>
        <w:jc w:val="right"/>
        <w:textAlignment w:val="baseline"/>
        <w:rPr>
          <w:color w:val="373737"/>
        </w:rPr>
      </w:pPr>
      <w:r>
        <w:rPr>
          <w:color w:val="373737"/>
        </w:rPr>
        <w:t>и.о</w:t>
      </w:r>
      <w:proofErr w:type="gramStart"/>
      <w:r>
        <w:rPr>
          <w:color w:val="373737"/>
        </w:rPr>
        <w:t>.з</w:t>
      </w:r>
      <w:proofErr w:type="gramEnd"/>
      <w:r>
        <w:rPr>
          <w:color w:val="373737"/>
        </w:rPr>
        <w:t>аведующей  МБДОУ Мурминский</w:t>
      </w:r>
    </w:p>
    <w:p w:rsidR="00FE2545" w:rsidRDefault="00FE2545" w:rsidP="00FE2545">
      <w:pPr>
        <w:jc w:val="right"/>
        <w:textAlignment w:val="baseline"/>
        <w:rPr>
          <w:color w:val="373737"/>
        </w:rPr>
      </w:pPr>
      <w:r>
        <w:rPr>
          <w:color w:val="373737"/>
        </w:rPr>
        <w:t xml:space="preserve">детский сад «Теремок» </w:t>
      </w:r>
    </w:p>
    <w:p w:rsidR="00FE2545" w:rsidRDefault="00FE2545" w:rsidP="00FE2545">
      <w:pPr>
        <w:jc w:val="right"/>
        <w:textAlignment w:val="baseline"/>
        <w:rPr>
          <w:color w:val="373737"/>
        </w:rPr>
      </w:pPr>
      <w:r>
        <w:rPr>
          <w:color w:val="373737"/>
        </w:rPr>
        <w:t>Десятова Н.Н. ______________</w:t>
      </w:r>
    </w:p>
    <w:p w:rsidR="00FE2545" w:rsidRDefault="00FE2545" w:rsidP="00FE2545">
      <w:pPr>
        <w:jc w:val="right"/>
        <w:textAlignment w:val="baseline"/>
        <w:rPr>
          <w:color w:val="373737"/>
        </w:rPr>
      </w:pPr>
      <w:r>
        <w:rPr>
          <w:color w:val="373737"/>
        </w:rPr>
        <w:t>«__»__________2016 год</w:t>
      </w:r>
    </w:p>
    <w:p w:rsidR="00FE2545" w:rsidRPr="00E846D6" w:rsidRDefault="00FE2545" w:rsidP="00FE2545">
      <w:pPr>
        <w:jc w:val="right"/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 xml:space="preserve"> </w:t>
      </w:r>
    </w:p>
    <w:p w:rsidR="00FE2545" w:rsidRDefault="00FE2545" w:rsidP="00FE2545"/>
    <w:p w:rsidR="00FE2545" w:rsidRDefault="00FE2545" w:rsidP="00FE2545">
      <w:pPr>
        <w:pStyle w:val="a4"/>
        <w:spacing w:after="0" w:line="285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Кодекс</w:t>
      </w:r>
    </w:p>
    <w:p w:rsidR="00FE2545" w:rsidRDefault="00FE2545" w:rsidP="00FE2545">
      <w:pPr>
        <w:pStyle w:val="a4"/>
        <w:spacing w:after="0" w:line="285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этики, служебного поведения  работников </w:t>
      </w:r>
    </w:p>
    <w:p w:rsidR="00FE2545" w:rsidRDefault="00FE2545" w:rsidP="00FE2545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1. Общие положения.</w:t>
      </w:r>
      <w:r>
        <w:rPr>
          <w:color w:val="000000"/>
        </w:rPr>
        <w:br/>
        <w:t xml:space="preserve">         </w:t>
      </w:r>
      <w:proofErr w:type="gramStart"/>
      <w:r>
        <w:rPr>
          <w:color w:val="000000"/>
        </w:rPr>
        <w:t>Для того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</w:t>
      </w:r>
      <w:proofErr w:type="gramEnd"/>
      <w:r>
        <w:rPr>
          <w:color w:val="000000"/>
        </w:rPr>
        <w:t xml:space="preserve">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FE2545" w:rsidRDefault="00FE2545" w:rsidP="00FE2545">
      <w:pPr>
        <w:pStyle w:val="a4"/>
        <w:spacing w:after="0"/>
        <w:jc w:val="both"/>
        <w:rPr>
          <w:rStyle w:val="a3"/>
          <w:b w:val="0"/>
          <w:bCs w:val="0"/>
          <w:color w:val="000000"/>
        </w:rPr>
      </w:pPr>
      <w:r>
        <w:rPr>
          <w:rStyle w:val="a3"/>
          <w:color w:val="000000"/>
        </w:rPr>
        <w:t xml:space="preserve">        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в будущем.</w:t>
      </w:r>
    </w:p>
    <w:p w:rsidR="00FE2545" w:rsidRDefault="00FE2545" w:rsidP="00FE2545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FE2545" w:rsidRDefault="00FE2545" w:rsidP="00FE2545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1. Открытость, поддержка и сотрудничество.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 в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3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2. </w:t>
      </w:r>
      <w:proofErr w:type="spellStart"/>
      <w:r>
        <w:rPr>
          <w:rStyle w:val="a3"/>
          <w:color w:val="000000"/>
        </w:rPr>
        <w:t>Инновационность</w:t>
      </w:r>
      <w:proofErr w:type="spellEnd"/>
      <w:r>
        <w:rPr>
          <w:rStyle w:val="a3"/>
          <w:color w:val="000000"/>
        </w:rPr>
        <w:t>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3. Индивидуализация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Каждый участник образовательного процесса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4. Преемственность.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Традиции и стили семейного и общественного воспитания </w:t>
      </w:r>
      <w:proofErr w:type="gramStart"/>
      <w:r>
        <w:rPr>
          <w:color w:val="000000"/>
        </w:rPr>
        <w:t>являются для нас равноценными и уникальный опыт каждой из сторон используется</w:t>
      </w:r>
      <w:proofErr w:type="gramEnd"/>
      <w:r>
        <w:rPr>
          <w:color w:val="000000"/>
        </w:rPr>
        <w:t xml:space="preserve"> для обогащения практики воспитания в семье и ДОУ.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5. Здоровье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понимаем как, гармонию психического, физического и эмоционального </w:t>
      </w:r>
      <w:r>
        <w:rPr>
          <w:color w:val="000000"/>
        </w:rPr>
        <w:lastRenderedPageBreak/>
        <w:t>состояния человека. Мы стремимся, чтобы здоровый образ жизни стал стилем жизни</w:t>
      </w:r>
    </w:p>
    <w:p w:rsidR="00FE2545" w:rsidRDefault="00FE2545" w:rsidP="00FE2545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proofErr w:type="spellStart"/>
      <w:r>
        <w:rPr>
          <w:color w:val="000000"/>
        </w:rPr>
        <w:t>здоровьесберегающими</w:t>
      </w:r>
      <w:proofErr w:type="spellEnd"/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6. Профессионализм и высокое качество образовательных услуг.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7. Взаимоотношения сотрудников в учреждении.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FE2545" w:rsidRDefault="00FE2545" w:rsidP="00FE2545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FE2545" w:rsidRDefault="00FE2545" w:rsidP="00FE2545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  <w:r>
        <w:rPr>
          <w:rStyle w:val="a3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FE2545" w:rsidRDefault="00FE2545" w:rsidP="00FE2545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FE2545" w:rsidRDefault="00FE2545" w:rsidP="00FE2545">
      <w:pPr>
        <w:rPr>
          <w:b/>
        </w:rPr>
      </w:pPr>
      <w:r>
        <w:rPr>
          <w:b/>
        </w:rPr>
        <w:t>9. Взаимоотношения с Администрацией.</w:t>
      </w:r>
    </w:p>
    <w:p w:rsidR="00FE2545" w:rsidRDefault="00FE2545" w:rsidP="00FE2545">
      <w:pPr>
        <w:jc w:val="both"/>
      </w:pPr>
      <w:r>
        <w:t>-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FE2545" w:rsidRDefault="00FE2545" w:rsidP="00FE2545">
      <w:pPr>
        <w:jc w:val="both"/>
      </w:pPr>
      <w:r>
        <w:t xml:space="preserve">-  В </w:t>
      </w:r>
      <w:r>
        <w:rPr>
          <w:color w:val="000000"/>
        </w:rPr>
        <w:t xml:space="preserve">ДОУ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FE2545" w:rsidRDefault="00FE2545" w:rsidP="00FE2545">
      <w:pPr>
        <w:jc w:val="both"/>
      </w:pPr>
      <w:r>
        <w:t xml:space="preserve">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E2545" w:rsidRDefault="00FE2545" w:rsidP="00FE2545">
      <w:pPr>
        <w:jc w:val="both"/>
      </w:pPr>
      <w:r>
        <w:lastRenderedPageBreak/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E2545" w:rsidRDefault="00FE2545" w:rsidP="00FE2545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FE2545" w:rsidRDefault="00FE2545" w:rsidP="00FE2545">
      <w:pPr>
        <w:jc w:val="both"/>
      </w:pPr>
      <w:r>
        <w:t>-  Оценки и решения  заведующего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FE2545" w:rsidRDefault="00FE2545" w:rsidP="00FE2545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E2545" w:rsidRDefault="00FE2545" w:rsidP="00FE2545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10. Поддержание и укрепление имиджа Учреждения.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ДОУ Учреждение осуществляет следующие основные мероприятия: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повышение престижа профессий работников учреждения 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публикация опыта работы в научных сайтах и на  сайте Учреждения.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11. Формирование и развитие стиля Учреждения.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FE2545" w:rsidRDefault="00FE2545" w:rsidP="00FE2545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Аккуратность. Работник  ДОУ всегда должен выглядеть аккуратно, быть одет в чистую, выглаженную, неизношенную одежду.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Независимо от времени года необходимо носить сменную обувь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FE2545" w:rsidRDefault="00FE2545" w:rsidP="00FE2545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Помимо этого важнейшим элементом стиля учреждения является культура речи сотрудников. </w:t>
      </w:r>
    </w:p>
    <w:p w:rsidR="00FE2545" w:rsidRDefault="00FE2545" w:rsidP="00FE2545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FE2545" w:rsidRDefault="00FE2545" w:rsidP="00FE2545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FE2545" w:rsidRDefault="00FE2545" w:rsidP="00FE2545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FE2545" w:rsidRDefault="00FE2545" w:rsidP="00FE2545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FE2545" w:rsidRDefault="00FE2545" w:rsidP="00FE2545">
      <w:pPr>
        <w:jc w:val="both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ДОУ</w:t>
      </w:r>
      <w:r>
        <w:rPr>
          <w:b/>
          <w:color w:val="008000"/>
        </w:rPr>
        <w:t xml:space="preserve"> </w:t>
      </w:r>
    </w:p>
    <w:p w:rsidR="00FE2545" w:rsidRDefault="00FE2545" w:rsidP="00FE254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FE2545" w:rsidRDefault="00FE2545" w:rsidP="00FE254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Рекомендуется использовать  мобильный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FE2545" w:rsidRDefault="00FE2545" w:rsidP="00FE254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FE2545" w:rsidRDefault="00FE2545" w:rsidP="00FE254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FE2545" w:rsidRDefault="00FE2545" w:rsidP="00FE254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FE2545" w:rsidRDefault="00FE2545" w:rsidP="00FE2545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</w:t>
      </w:r>
      <w:proofErr w:type="gramStart"/>
      <w:r>
        <w:rPr>
          <w:color w:val="000000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>
        <w:rPr>
          <w:color w:val="000000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lastRenderedPageBreak/>
        <w:t>15 . Конфликт интересов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учреждения.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FE2545" w:rsidRDefault="00FE2545" w:rsidP="00FE2545">
      <w:pPr>
        <w:jc w:val="both"/>
        <w:rPr>
          <w:b/>
          <w:color w:val="000000"/>
        </w:rPr>
      </w:pPr>
      <w:r>
        <w:rPr>
          <w:b/>
          <w:color w:val="000000"/>
        </w:rPr>
        <w:t>16. Подарки и помощь ДОУ</w:t>
      </w:r>
    </w:p>
    <w:p w:rsidR="00FE2545" w:rsidRDefault="00FE2545" w:rsidP="00FE2545">
      <w:pPr>
        <w:jc w:val="both"/>
      </w:pPr>
      <w:r>
        <w:t>- Сотрудник ДОУ 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FE2545" w:rsidRDefault="00FE2545" w:rsidP="00FE2545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FE2545" w:rsidRDefault="00FE2545" w:rsidP="00FE2545">
      <w:pPr>
        <w:jc w:val="both"/>
      </w:pPr>
      <w:r>
        <w:t xml:space="preserve">- Работник  может принимать лишь те подарки, которые: </w:t>
      </w:r>
    </w:p>
    <w:p w:rsidR="00FE2545" w:rsidRDefault="00FE2545" w:rsidP="00FE2545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FE2545" w:rsidRDefault="00FE2545" w:rsidP="00FE2545">
      <w:pPr>
        <w:jc w:val="both"/>
      </w:pPr>
      <w:r>
        <w:t xml:space="preserve">2) не имеют и не могут иметь своей целью подкуп сотрудника; </w:t>
      </w:r>
    </w:p>
    <w:p w:rsidR="00FE2545" w:rsidRDefault="00FE2545" w:rsidP="00FE2545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FE2545" w:rsidRDefault="00FE2545" w:rsidP="00FE2545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FE2545" w:rsidRDefault="00FE2545" w:rsidP="00FE2545">
      <w:pPr>
        <w:jc w:val="both"/>
        <w:rPr>
          <w:color w:val="000000"/>
        </w:rPr>
      </w:pPr>
      <w:r>
        <w:rPr>
          <w:color w:val="000000"/>
        </w:rPr>
        <w:t>-  Заведующий  ДОУ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17. Порядок присоединения к Кодексу деловой этики.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18. Меры, принимаемые к нарушителям правил и норм деловой этики.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Качество реализации настоящего Кодекса будет обсуждаться в рамках общего собрания трудового </w:t>
      </w:r>
      <w:proofErr w:type="gramStart"/>
      <w:r>
        <w:rPr>
          <w:color w:val="000000"/>
        </w:rPr>
        <w:t>коллектива</w:t>
      </w:r>
      <w:proofErr w:type="gramEnd"/>
      <w:r>
        <w:rPr>
          <w:color w:val="000000"/>
        </w:rPr>
        <w:t xml:space="preserve"> и отслеживаться через систему обратной связи (анкетирование).</w:t>
      </w:r>
    </w:p>
    <w:p w:rsidR="00FE2545" w:rsidRDefault="00FE2545" w:rsidP="00FE2545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19. Заключительные положения.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FE2545" w:rsidRDefault="00FE2545" w:rsidP="00FE254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FE2545" w:rsidRDefault="00FE2545" w:rsidP="00FE2545"/>
    <w:p w:rsidR="00FE2545" w:rsidRDefault="00FE2545" w:rsidP="00FE2545"/>
    <w:p w:rsidR="00F72BAE" w:rsidRDefault="00F72BAE"/>
    <w:sectPr w:rsidR="00F72BAE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45"/>
    <w:rsid w:val="007F1EF5"/>
    <w:rsid w:val="00F72BAE"/>
    <w:rsid w:val="00FE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2545"/>
    <w:rPr>
      <w:b/>
      <w:bCs/>
    </w:rPr>
  </w:style>
  <w:style w:type="paragraph" w:styleId="a4">
    <w:name w:val="Body Text"/>
    <w:basedOn w:val="a"/>
    <w:link w:val="a5"/>
    <w:semiHidden/>
    <w:rsid w:val="00FE254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FE254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2330</Words>
  <Characters>13285</Characters>
  <Application>Microsoft Office Word</Application>
  <DocSecurity>0</DocSecurity>
  <Lines>110</Lines>
  <Paragraphs>31</Paragraphs>
  <ScaleCrop>false</ScaleCrop>
  <Company>Microsoft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2016-11-30T08:21:00Z</dcterms:created>
  <dcterms:modified xsi:type="dcterms:W3CDTF">2016-11-30T08:21:00Z</dcterms:modified>
</cp:coreProperties>
</file>